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0" w:type="dxa"/>
        <w:tblInd w:w="18" w:type="dxa"/>
        <w:tblLayout w:type="fixed"/>
        <w:tblLook w:val="00A0" w:firstRow="1" w:lastRow="0" w:firstColumn="1" w:lastColumn="0" w:noHBand="0" w:noVBand="0"/>
      </w:tblPr>
      <w:tblGrid>
        <w:gridCol w:w="1802"/>
        <w:gridCol w:w="5138"/>
        <w:gridCol w:w="2880"/>
      </w:tblGrid>
      <w:tr w:rsidR="00070D2D" w:rsidRPr="00473B73" w:rsidTr="006F0796">
        <w:tc>
          <w:tcPr>
            <w:tcW w:w="1802" w:type="dxa"/>
            <w:shd w:val="clear" w:color="auto" w:fill="auto"/>
          </w:tcPr>
          <w:p w:rsidR="00070D2D" w:rsidRPr="00473B73" w:rsidRDefault="00ED3771" w:rsidP="006F0796">
            <w:pPr>
              <w:pageBreakBefore/>
              <w:tabs>
                <w:tab w:val="right" w:pos="9360"/>
              </w:tabs>
              <w:spacing w:line="240" w:lineRule="auto"/>
              <w:rPr>
                <w:sz w:val="18"/>
                <w:szCs w:val="18"/>
              </w:rPr>
            </w:pPr>
            <w:bookmarkStart w:id="0" w:name="_GoBack"/>
            <w:bookmarkEnd w:id="0"/>
            <w:r>
              <w:rPr>
                <w:sz w:val="18"/>
                <w:szCs w:val="18"/>
              </w:rPr>
              <w:t>4</w:t>
            </w:r>
            <w:r w:rsidR="00070D2D" w:rsidRPr="00473B73">
              <w:rPr>
                <w:noProof/>
              </w:rPr>
              <w:drawing>
                <wp:inline distT="0" distB="0" distL="0" distR="0" wp14:anchorId="2EEBDC1E" wp14:editId="395F02BD">
                  <wp:extent cx="990341" cy="1092200"/>
                  <wp:effectExtent l="0" t="0" r="63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rotWithShape="1">
                          <a:blip r:embed="rId7" cstate="print">
                            <a:extLst>
                              <a:ext uri="{28A0092B-C50C-407E-A947-70E740481C1C}">
                                <a14:useLocalDpi xmlns:a14="http://schemas.microsoft.com/office/drawing/2010/main" val="0"/>
                              </a:ext>
                            </a:extLst>
                          </a:blip>
                          <a:srcRect t="4887" b="16338"/>
                          <a:stretch/>
                        </pic:blipFill>
                        <pic:spPr bwMode="auto">
                          <a:xfrm>
                            <a:off x="0" y="0"/>
                            <a:ext cx="990600" cy="10924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38" w:type="dxa"/>
            <w:shd w:val="clear" w:color="auto" w:fill="auto"/>
          </w:tcPr>
          <w:p w:rsidR="00070D2D" w:rsidRPr="0001299D" w:rsidRDefault="0001299D" w:rsidP="0001299D">
            <w:pPr>
              <w:pStyle w:val="ParaNORMAL"/>
              <w:spacing w:before="0"/>
              <w:ind w:firstLine="0"/>
              <w:rPr>
                <w:rFonts w:ascii="Helvetica" w:hAnsi="Helvetica"/>
                <w:b/>
                <w:color w:val="0068AC"/>
                <w:sz w:val="22"/>
              </w:rPr>
            </w:pPr>
            <w:r w:rsidRPr="0001299D">
              <w:rPr>
                <w:rFonts w:ascii="Helvetica" w:hAnsi="Helvetica"/>
                <w:b/>
                <w:color w:val="0068AC"/>
                <w:sz w:val="22"/>
              </w:rPr>
              <w:t>James E. Spiotto</w:t>
            </w:r>
          </w:p>
          <w:p w:rsidR="00070D2D" w:rsidRPr="0001299D" w:rsidRDefault="0001299D" w:rsidP="0001299D">
            <w:pPr>
              <w:pStyle w:val="ParaNORMAL"/>
              <w:spacing w:before="0"/>
              <w:ind w:firstLine="0"/>
              <w:rPr>
                <w:rFonts w:ascii="Helvetica" w:hAnsi="Helvetica"/>
                <w:sz w:val="22"/>
              </w:rPr>
            </w:pPr>
            <w:r>
              <w:rPr>
                <w:rFonts w:ascii="Helvetica" w:hAnsi="Helvetica"/>
                <w:sz w:val="22"/>
              </w:rPr>
              <w:t xml:space="preserve">Managing </w:t>
            </w:r>
            <w:r w:rsidR="00070D2D" w:rsidRPr="0001299D">
              <w:rPr>
                <w:rFonts w:ascii="Helvetica" w:hAnsi="Helvetica"/>
                <w:sz w:val="22"/>
              </w:rPr>
              <w:t>Partner</w:t>
            </w:r>
            <w:r w:rsidR="00070D2D" w:rsidRPr="0001299D">
              <w:rPr>
                <w:rFonts w:ascii="Helvetica" w:hAnsi="Helvetica"/>
                <w:sz w:val="22"/>
              </w:rPr>
              <w:br w:type="page"/>
            </w:r>
          </w:p>
          <w:p w:rsidR="00070D2D" w:rsidRPr="0001299D" w:rsidRDefault="00070D2D" w:rsidP="0001299D">
            <w:pPr>
              <w:pStyle w:val="ParaNORMAL"/>
              <w:spacing w:before="0"/>
              <w:ind w:firstLine="0"/>
              <w:rPr>
                <w:rFonts w:ascii="Helvetica" w:hAnsi="Helvetica"/>
                <w:sz w:val="22"/>
              </w:rPr>
            </w:pPr>
          </w:p>
          <w:p w:rsidR="00070D2D" w:rsidRPr="0001299D" w:rsidRDefault="00070D2D" w:rsidP="0001299D">
            <w:pPr>
              <w:pStyle w:val="ParaNORMAL"/>
              <w:spacing w:before="0"/>
              <w:ind w:firstLine="0"/>
              <w:rPr>
                <w:rFonts w:ascii="Helvetica" w:hAnsi="Helvetica"/>
                <w:sz w:val="22"/>
              </w:rPr>
            </w:pPr>
            <w:r w:rsidRPr="0001299D">
              <w:rPr>
                <w:rFonts w:ascii="Helvetica" w:hAnsi="Helvetica"/>
                <w:sz w:val="22"/>
              </w:rPr>
              <w:t>312.845.</w:t>
            </w:r>
            <w:r w:rsidR="0001299D">
              <w:rPr>
                <w:rFonts w:ascii="Helvetica" w:hAnsi="Helvetica"/>
                <w:sz w:val="22"/>
              </w:rPr>
              <w:t>3763</w:t>
            </w:r>
            <w:r w:rsidRPr="0001299D">
              <w:rPr>
                <w:rFonts w:ascii="Helvetica" w:hAnsi="Helvetica"/>
                <w:sz w:val="22"/>
              </w:rPr>
              <w:br w:type="page"/>
            </w:r>
            <w:r w:rsidRPr="0001299D">
              <w:rPr>
                <w:rFonts w:ascii="Helvetica" w:hAnsi="Helvetica"/>
                <w:sz w:val="22"/>
              </w:rPr>
              <w:br w:type="page"/>
            </w:r>
          </w:p>
          <w:p w:rsidR="00070D2D" w:rsidRPr="000034E5" w:rsidRDefault="00070D2D" w:rsidP="0001299D">
            <w:pPr>
              <w:pStyle w:val="ParaNORMAL"/>
              <w:spacing w:before="0"/>
              <w:ind w:firstLine="0"/>
              <w:jc w:val="left"/>
              <w:rPr>
                <w:szCs w:val="24"/>
              </w:rPr>
            </w:pPr>
            <w:r w:rsidRPr="0001299D">
              <w:rPr>
                <w:rFonts w:ascii="Helvetica" w:hAnsi="Helvetica"/>
                <w:sz w:val="22"/>
              </w:rPr>
              <w:t>312.516.</w:t>
            </w:r>
            <w:r w:rsidR="0001299D">
              <w:rPr>
                <w:rFonts w:ascii="Helvetica" w:hAnsi="Helvetica"/>
                <w:sz w:val="22"/>
              </w:rPr>
              <w:t>1900</w:t>
            </w:r>
            <w:r w:rsidRPr="0001299D">
              <w:rPr>
                <w:rFonts w:ascii="Helvetica" w:hAnsi="Helvetica"/>
                <w:sz w:val="22"/>
              </w:rPr>
              <w:t xml:space="preserve"> (Fax)</w:t>
            </w:r>
            <w:r w:rsidRPr="0001299D">
              <w:rPr>
                <w:rFonts w:ascii="Helvetica" w:hAnsi="Helvetica"/>
                <w:sz w:val="22"/>
              </w:rPr>
              <w:br/>
            </w:r>
            <w:r w:rsidRPr="0001299D">
              <w:rPr>
                <w:rFonts w:ascii="Helvetica" w:hAnsi="Helvetica"/>
                <w:sz w:val="22"/>
              </w:rPr>
              <w:br w:type="page"/>
            </w:r>
            <w:r w:rsidR="0001299D">
              <w:rPr>
                <w:rFonts w:ascii="Helvetica" w:hAnsi="Helvetica"/>
                <w:sz w:val="22"/>
              </w:rPr>
              <w:t>spiotto@chapmanstrategicadvisors.com</w:t>
            </w:r>
          </w:p>
        </w:tc>
        <w:tc>
          <w:tcPr>
            <w:tcW w:w="2880" w:type="dxa"/>
            <w:shd w:val="clear" w:color="auto" w:fill="auto"/>
          </w:tcPr>
          <w:p w:rsidR="00070D2D" w:rsidRPr="00473B73" w:rsidRDefault="00070D2D" w:rsidP="006F0796">
            <w:pPr>
              <w:pStyle w:val="AttorneyInfo"/>
              <w:pageBreakBefore/>
              <w:rPr>
                <w:rFonts w:ascii="Times" w:hAnsi="Times"/>
              </w:rPr>
            </w:pPr>
          </w:p>
          <w:p w:rsidR="00070D2D" w:rsidRPr="00473B73" w:rsidRDefault="00070D2D" w:rsidP="006F0796">
            <w:pPr>
              <w:pStyle w:val="AttorneyInfo"/>
              <w:pageBreakBefore/>
              <w:rPr>
                <w:rFonts w:ascii="Times" w:hAnsi="Times"/>
              </w:rPr>
            </w:pPr>
          </w:p>
          <w:p w:rsidR="00070D2D" w:rsidRPr="00473B73" w:rsidRDefault="00070D2D" w:rsidP="006F0796">
            <w:pPr>
              <w:pStyle w:val="AttorneyInfo"/>
              <w:pageBreakBefore/>
              <w:rPr>
                <w:rFonts w:ascii="Times" w:hAnsi="Times"/>
              </w:rPr>
            </w:pPr>
          </w:p>
          <w:p w:rsidR="00070D2D" w:rsidRPr="00473B73" w:rsidRDefault="00070D2D" w:rsidP="006F0796">
            <w:pPr>
              <w:pStyle w:val="AttorneyInfo"/>
              <w:pageBreakBefore/>
              <w:rPr>
                <w:rFonts w:ascii="Times" w:hAnsi="Times"/>
              </w:rPr>
            </w:pPr>
          </w:p>
        </w:tc>
      </w:tr>
    </w:tbl>
    <w:p w:rsidR="00070D2D" w:rsidRDefault="00070D2D" w:rsidP="00FC0E1C">
      <w:pPr>
        <w:pStyle w:val="ParaNORMAL"/>
        <w:spacing w:before="0"/>
        <w:rPr>
          <w:rFonts w:ascii="Helvetica" w:hAnsi="Helvetica"/>
          <w:sz w:val="22"/>
        </w:rPr>
      </w:pPr>
    </w:p>
    <w:p w:rsidR="00B257EB" w:rsidRDefault="00173EF9" w:rsidP="00FC0E1C">
      <w:pPr>
        <w:pStyle w:val="ParaNORMAL"/>
        <w:spacing w:before="0"/>
        <w:rPr>
          <w:rFonts w:ascii="Helvetica" w:hAnsi="Helvetica"/>
          <w:sz w:val="22"/>
        </w:rPr>
      </w:pPr>
      <w:r w:rsidRPr="00DF3B12">
        <w:rPr>
          <w:rFonts w:ascii="Helvetica" w:hAnsi="Helvetica"/>
          <w:sz w:val="22"/>
        </w:rPr>
        <w:t>James E. Spiotto is a</w:t>
      </w:r>
      <w:r w:rsidR="00F20A81">
        <w:rPr>
          <w:rFonts w:ascii="Helvetica" w:hAnsi="Helvetica"/>
          <w:sz w:val="22"/>
        </w:rPr>
        <w:t xml:space="preserve"> Retired Partner of the law firm of Chapman and Cutler LLP and presently is the</w:t>
      </w:r>
      <w:r w:rsidRPr="00DF3B12">
        <w:rPr>
          <w:rFonts w:ascii="Helvetica" w:hAnsi="Helvetica"/>
          <w:sz w:val="22"/>
        </w:rPr>
        <w:t xml:space="preserve"> Managing Director of Chapman Strategic Advisors LLC, the consulting subsidia</w:t>
      </w:r>
      <w:r w:rsidR="00F20A81">
        <w:rPr>
          <w:rFonts w:ascii="Helvetica" w:hAnsi="Helvetica"/>
          <w:sz w:val="22"/>
        </w:rPr>
        <w:t>ry of that law firm</w:t>
      </w:r>
      <w:r>
        <w:rPr>
          <w:rFonts w:ascii="Helvetica" w:hAnsi="Helvetica"/>
          <w:sz w:val="22"/>
        </w:rPr>
        <w:t xml:space="preserve">.  </w:t>
      </w:r>
      <w:r w:rsidR="00ED030B">
        <w:rPr>
          <w:rFonts w:ascii="Helvetica" w:hAnsi="Helvetica"/>
          <w:sz w:val="22"/>
        </w:rPr>
        <w:t xml:space="preserve">He also is co-owner and co-publisher of </w:t>
      </w:r>
      <w:r w:rsidR="00ED030B">
        <w:rPr>
          <w:rFonts w:ascii="Helvetica" w:hAnsi="Helvetica"/>
          <w:smallCaps/>
          <w:sz w:val="22"/>
        </w:rPr>
        <w:t>MuniNetGuide.com</w:t>
      </w:r>
      <w:r w:rsidR="00ED030B">
        <w:rPr>
          <w:rFonts w:ascii="Helvetica" w:hAnsi="Helvetica"/>
          <w:sz w:val="22"/>
        </w:rPr>
        <w:t>, an online service devoted to municipal rel</w:t>
      </w:r>
      <w:r w:rsidR="00B257EB">
        <w:rPr>
          <w:rFonts w:ascii="Helvetica" w:hAnsi="Helvetica"/>
          <w:sz w:val="22"/>
        </w:rPr>
        <w:t>ated research and information and President of JASSEE Advisors L.L.C.</w:t>
      </w:r>
      <w:r w:rsidR="00EF3E4A">
        <w:rPr>
          <w:rFonts w:ascii="Helvetica" w:hAnsi="Helvetica"/>
          <w:sz w:val="22"/>
        </w:rPr>
        <w:t xml:space="preserve">  He is a member of the Board of Directors and </w:t>
      </w:r>
      <w:r w:rsidR="00070D2D">
        <w:rPr>
          <w:rFonts w:ascii="Helvetica" w:hAnsi="Helvetica"/>
          <w:sz w:val="22"/>
        </w:rPr>
        <w:t>President of</w:t>
      </w:r>
      <w:r w:rsidR="00EF3E4A">
        <w:rPr>
          <w:rFonts w:ascii="Helvetica" w:hAnsi="Helvetica"/>
          <w:sz w:val="22"/>
        </w:rPr>
        <w:t xml:space="preserve"> Retirement Security Initiative</w:t>
      </w:r>
      <w:r w:rsidR="00FC0E1C">
        <w:rPr>
          <w:rFonts w:ascii="Helvetica" w:hAnsi="Helvetica"/>
          <w:sz w:val="22"/>
        </w:rPr>
        <w:t xml:space="preserve"> L.L.C.</w:t>
      </w:r>
      <w:r w:rsidR="00EF3E4A">
        <w:rPr>
          <w:rFonts w:ascii="Helvetica" w:hAnsi="Helvetica"/>
          <w:sz w:val="22"/>
        </w:rPr>
        <w:t>, an advocacy organization focused on protecting and ensuring the fairness and sustainability of public sector retirement plans.  He is a member of the Board of Advisors of the Center for Municipal Finance Harris School of Public Policy, University of Chicago, and a member of the Board of Visitors for the College of Urban Planning and Policy, University of Illinois at Chicago.  He received his J.D. from University of Chicago Law School.</w:t>
      </w:r>
    </w:p>
    <w:p w:rsidR="00B257EB" w:rsidRDefault="00252F13" w:rsidP="00FC0E1C">
      <w:pPr>
        <w:pStyle w:val="ParaNORMAL"/>
        <w:rPr>
          <w:rFonts w:ascii="Helvetica" w:hAnsi="Helvetica"/>
          <w:sz w:val="22"/>
        </w:rPr>
      </w:pPr>
      <w:r>
        <w:rPr>
          <w:rFonts w:ascii="Helvetica" w:hAnsi="Helvetica"/>
          <w:sz w:val="22"/>
        </w:rPr>
        <w:t>In the forty years p</w:t>
      </w:r>
      <w:r w:rsidR="00173EF9" w:rsidRPr="00DF3B12">
        <w:rPr>
          <w:rFonts w:ascii="Helvetica" w:hAnsi="Helvetica"/>
          <w:sz w:val="22"/>
        </w:rPr>
        <w:t xml:space="preserve">rior to </w:t>
      </w:r>
      <w:r w:rsidR="00173EF9">
        <w:rPr>
          <w:rFonts w:ascii="Helvetica" w:hAnsi="Helvetica"/>
          <w:sz w:val="22"/>
        </w:rPr>
        <w:t>retiring as</w:t>
      </w:r>
      <w:r w:rsidR="00173EF9" w:rsidRPr="00DF3B12">
        <w:rPr>
          <w:rFonts w:ascii="Helvetica" w:hAnsi="Helvetica"/>
          <w:sz w:val="22"/>
        </w:rPr>
        <w:t xml:space="preserve"> a partner in the law firm of Chapman and Cutler LLP</w:t>
      </w:r>
      <w:r w:rsidR="00173EF9">
        <w:rPr>
          <w:rFonts w:ascii="Helvetica" w:hAnsi="Helvetica"/>
          <w:sz w:val="22"/>
        </w:rPr>
        <w:t xml:space="preserve">, </w:t>
      </w:r>
      <w:r w:rsidR="00173EF9" w:rsidRPr="00DF3B12">
        <w:rPr>
          <w:rFonts w:ascii="Helvetica" w:hAnsi="Helvetica"/>
          <w:sz w:val="22"/>
        </w:rPr>
        <w:t>he represented issuers, indenture trustees, bondholders, banks, insurance companies, institutional investors and funds in litigation, bankruptcy or workouts of more than 400 troubled debt financings in more than 35 different states and in foreign countries as well.  Mr. Spiotto represented clients in the resolution of</w:t>
      </w:r>
      <w:r w:rsidR="00EE35FA">
        <w:rPr>
          <w:rFonts w:ascii="Helvetica" w:hAnsi="Helvetica"/>
          <w:sz w:val="22"/>
        </w:rPr>
        <w:t xml:space="preserve"> recent</w:t>
      </w:r>
      <w:r w:rsidR="00173EF9" w:rsidRPr="00DF3B12">
        <w:rPr>
          <w:rFonts w:ascii="Helvetica" w:hAnsi="Helvetica"/>
          <w:sz w:val="22"/>
        </w:rPr>
        <w:t xml:space="preserve"> troubled state and local debt financings</w:t>
      </w:r>
      <w:r w:rsidR="00ED030B">
        <w:rPr>
          <w:rFonts w:ascii="Helvetica" w:hAnsi="Helvetica"/>
          <w:sz w:val="22"/>
        </w:rPr>
        <w:t xml:space="preserve">, including in the </w:t>
      </w:r>
      <w:r w:rsidR="00ED030B">
        <w:rPr>
          <w:rFonts w:ascii="Helvetica" w:hAnsi="Helvetica"/>
          <w:i/>
          <w:sz w:val="22"/>
        </w:rPr>
        <w:t>Jefferson County</w:t>
      </w:r>
      <w:r w:rsidR="00ED030B">
        <w:rPr>
          <w:rFonts w:ascii="Helvetica" w:hAnsi="Helvetica"/>
          <w:sz w:val="22"/>
        </w:rPr>
        <w:t xml:space="preserve">, </w:t>
      </w:r>
      <w:r w:rsidR="00ED030B">
        <w:rPr>
          <w:rFonts w:ascii="Helvetica" w:hAnsi="Helvetica"/>
          <w:i/>
          <w:sz w:val="22"/>
        </w:rPr>
        <w:t>Sierra Kings Healthcare District</w:t>
      </w:r>
      <w:r w:rsidR="00ED030B">
        <w:rPr>
          <w:rFonts w:ascii="Helvetica" w:hAnsi="Helvetica"/>
          <w:sz w:val="22"/>
        </w:rPr>
        <w:t xml:space="preserve"> and </w:t>
      </w:r>
      <w:r w:rsidR="00ED030B">
        <w:rPr>
          <w:rFonts w:ascii="Helvetica" w:hAnsi="Helvetica"/>
          <w:i/>
          <w:sz w:val="22"/>
        </w:rPr>
        <w:t>Mendocino Coast Health Care District</w:t>
      </w:r>
      <w:r w:rsidR="00ED030B">
        <w:rPr>
          <w:rFonts w:ascii="Helvetica" w:hAnsi="Helvetica"/>
          <w:sz w:val="22"/>
        </w:rPr>
        <w:t xml:space="preserve"> Chapter 9 cases</w:t>
      </w:r>
      <w:r w:rsidR="00EE35FA">
        <w:rPr>
          <w:rFonts w:ascii="Helvetica" w:hAnsi="Helvetica"/>
          <w:sz w:val="22"/>
        </w:rPr>
        <w:t xml:space="preserve"> </w:t>
      </w:r>
      <w:r w:rsidR="00173EF9" w:rsidRPr="00DF3B12">
        <w:rPr>
          <w:rFonts w:ascii="Helvetica" w:hAnsi="Helvetica"/>
          <w:sz w:val="22"/>
        </w:rPr>
        <w:t>and has testified before the United States Senate and House Judiciary Committees in conjunction with the amendments to the Bankruptcy Code i</w:t>
      </w:r>
      <w:r w:rsidR="00B257EB">
        <w:rPr>
          <w:rFonts w:ascii="Helvetica" w:hAnsi="Helvetica"/>
          <w:sz w:val="22"/>
        </w:rPr>
        <w:t>nvolving municipal bankruptcy in 1988, 1994, and 2011 and the development of PROMESA for Puerto Rico in 2015 and 2016.</w:t>
      </w:r>
    </w:p>
    <w:p w:rsidR="00B257EB" w:rsidRDefault="00173EF9" w:rsidP="00FC0E1C">
      <w:pPr>
        <w:pStyle w:val="ParaNORMAL"/>
        <w:rPr>
          <w:rFonts w:ascii="Helvetica" w:hAnsi="Helvetica"/>
          <w:sz w:val="22"/>
        </w:rPr>
      </w:pPr>
      <w:r>
        <w:rPr>
          <w:rFonts w:ascii="Helvetica" w:hAnsi="Helvetica"/>
          <w:sz w:val="22"/>
        </w:rPr>
        <w:t xml:space="preserve">He is a past president of the Society of Municipal Analysts and is a member of the Executive Committee of the Board of Directors of the Civic Federation of Chicago.  </w:t>
      </w:r>
      <w:r w:rsidRPr="00DF3B12">
        <w:rPr>
          <w:rFonts w:ascii="Helvetica" w:hAnsi="Helvetica"/>
          <w:sz w:val="22"/>
        </w:rPr>
        <w:t xml:space="preserve">He </w:t>
      </w:r>
      <w:r w:rsidR="00EE35FA">
        <w:rPr>
          <w:rFonts w:ascii="Helvetica" w:hAnsi="Helvetica"/>
          <w:sz w:val="22"/>
        </w:rPr>
        <w:t>was awarded the National Federation of Municipal Analysts Municipal Industry Award in 2014 and 1992 and the National Association of Bond Lawyers Carlson Prize</w:t>
      </w:r>
      <w:r w:rsidR="00252F13">
        <w:rPr>
          <w:rFonts w:ascii="Helvetica" w:hAnsi="Helvetica"/>
          <w:sz w:val="22"/>
        </w:rPr>
        <w:t xml:space="preserve"> in 1993</w:t>
      </w:r>
      <w:r w:rsidR="00EE35FA">
        <w:rPr>
          <w:rFonts w:ascii="Helvetica" w:hAnsi="Helvetica"/>
          <w:sz w:val="22"/>
        </w:rPr>
        <w:t>.</w:t>
      </w:r>
    </w:p>
    <w:p w:rsidR="00422FA8" w:rsidRPr="00A745A4" w:rsidRDefault="00745C16" w:rsidP="00FC0E1C">
      <w:pPr>
        <w:pStyle w:val="ParaNORMAL"/>
        <w:rPr>
          <w:rFonts w:ascii="Helvetica" w:hAnsi="Helvetica"/>
          <w:sz w:val="22"/>
        </w:rPr>
      </w:pPr>
      <w:r>
        <w:rPr>
          <w:rFonts w:ascii="Helvetica" w:hAnsi="Helvetica"/>
          <w:sz w:val="22"/>
        </w:rPr>
        <w:t>He has written numerous books and articles on municipal finance, default and bankruptcy</w:t>
      </w:r>
      <w:r w:rsidR="00A745A4" w:rsidRPr="00DF3B12">
        <w:rPr>
          <w:rFonts w:ascii="Helvetica" w:hAnsi="Helvetica"/>
          <w:sz w:val="22"/>
        </w:rPr>
        <w:t>.</w:t>
      </w:r>
      <w:r w:rsidR="007D2A68">
        <w:rPr>
          <w:rFonts w:ascii="Helvetica" w:hAnsi="Helvetica"/>
          <w:sz w:val="22"/>
        </w:rPr>
        <w:t xml:space="preserve">  </w:t>
      </w:r>
      <w:r w:rsidR="007D2A68" w:rsidRPr="00DB253B">
        <w:rPr>
          <w:rFonts w:ascii="Helvetica" w:hAnsi="Helvetica"/>
          <w:sz w:val="22"/>
        </w:rPr>
        <w:t xml:space="preserve">He is a co-author of the volume </w:t>
      </w:r>
      <w:r w:rsidR="007D2A68" w:rsidRPr="00DB253B">
        <w:rPr>
          <w:rFonts w:ascii="Helvetica" w:hAnsi="Helvetica"/>
          <w:sz w:val="22"/>
          <w:u w:val="single"/>
        </w:rPr>
        <w:t>The Law of State and Local Government Debt Financing</w:t>
      </w:r>
      <w:r w:rsidR="007D2A68" w:rsidRPr="00DB253B">
        <w:rPr>
          <w:rFonts w:ascii="Helvetica" w:hAnsi="Helvetica"/>
          <w:sz w:val="22"/>
        </w:rPr>
        <w:t xml:space="preserve"> (Thompson West).  He authored chapters on municipal defaults and bankruptcy in </w:t>
      </w:r>
      <w:r w:rsidR="007D2A68" w:rsidRPr="00DB253B">
        <w:rPr>
          <w:rFonts w:ascii="Helvetica" w:hAnsi="Helvetica"/>
          <w:sz w:val="22"/>
          <w:u w:val="single"/>
        </w:rPr>
        <w:t>The Handbook of Municipal Bonds</w:t>
      </w:r>
      <w:r w:rsidR="007D2A68" w:rsidRPr="00DB253B">
        <w:rPr>
          <w:rFonts w:ascii="Helvetica" w:hAnsi="Helvetica"/>
          <w:sz w:val="22"/>
        </w:rPr>
        <w:t xml:space="preserve">, Sylvan Feldstein and Frank Fabozzi, editors, published by John Wiley &amp; Sons, Inc., an article on “Municipal Finance and Chapter 9 Bankruptcy,” published in the </w:t>
      </w:r>
      <w:r w:rsidR="007D2A68" w:rsidRPr="00DB253B">
        <w:rPr>
          <w:rFonts w:ascii="Helvetica" w:hAnsi="Helvetica"/>
          <w:sz w:val="22"/>
          <w:u w:val="single"/>
        </w:rPr>
        <w:t>Municipal Finance Journal</w:t>
      </w:r>
      <w:r w:rsidR="007D2A68" w:rsidRPr="00DB253B">
        <w:rPr>
          <w:rFonts w:ascii="Helvetica" w:hAnsi="Helvetica"/>
          <w:sz w:val="22"/>
        </w:rPr>
        <w:t xml:space="preserve">, and a chapter on Financial Emergencies:  Default and Bankruptcy in the </w:t>
      </w:r>
      <w:r w:rsidR="007D2A68" w:rsidRPr="00DB253B">
        <w:rPr>
          <w:rFonts w:ascii="Helvetica" w:hAnsi="Helvetica"/>
          <w:sz w:val="22"/>
          <w:u w:val="single"/>
        </w:rPr>
        <w:t>Oxford Handbook of State and Local Government Finance</w:t>
      </w:r>
      <w:r w:rsidR="007D2A68" w:rsidRPr="00DB253B">
        <w:rPr>
          <w:rFonts w:ascii="Helvetica" w:hAnsi="Helvetica"/>
          <w:sz w:val="22"/>
        </w:rPr>
        <w:t xml:space="preserve">, Robert D. Ebel and John E. Peterson, editors.  He also wrote the article, “The Renewed Battle Over Tax Exemption of Interest on State and Local Government Debt Obligations,” published in the </w:t>
      </w:r>
      <w:r w:rsidR="007D2A68" w:rsidRPr="00DB253B">
        <w:rPr>
          <w:rFonts w:ascii="Helvetica" w:hAnsi="Helvetica"/>
          <w:sz w:val="22"/>
          <w:u w:val="single"/>
        </w:rPr>
        <w:t>Government Finance Review</w:t>
      </w:r>
      <w:r w:rsidR="007D2A68" w:rsidRPr="00DB253B">
        <w:rPr>
          <w:rFonts w:ascii="Helvetica" w:hAnsi="Helvetica"/>
          <w:sz w:val="22"/>
        </w:rPr>
        <w:t xml:space="preserve">.  His article “The Role of the State in Supervising and Assisting Municipalities, Especially in Times of Financial Distress”) was published in the </w:t>
      </w:r>
      <w:r w:rsidR="007D2A68">
        <w:rPr>
          <w:rFonts w:ascii="Helvetica" w:hAnsi="Helvetica"/>
          <w:sz w:val="22"/>
        </w:rPr>
        <w:t xml:space="preserve">Winter/Spring 2013 </w:t>
      </w:r>
      <w:r w:rsidR="007D2A68" w:rsidRPr="00DB253B">
        <w:rPr>
          <w:rFonts w:ascii="Helvetica" w:hAnsi="Helvetica"/>
          <w:sz w:val="22"/>
          <w:u w:val="single"/>
        </w:rPr>
        <w:t>Municipal Finance Journal</w:t>
      </w:r>
      <w:r w:rsidR="007D2A68" w:rsidRPr="00DB253B">
        <w:rPr>
          <w:rFonts w:ascii="Helvetica" w:hAnsi="Helvetica"/>
          <w:sz w:val="22"/>
        </w:rPr>
        <w:t xml:space="preserve">. </w:t>
      </w:r>
      <w:r w:rsidR="00326091">
        <w:rPr>
          <w:rFonts w:ascii="Helvetica" w:hAnsi="Helvetica"/>
          <w:sz w:val="22"/>
        </w:rPr>
        <w:t xml:space="preserve"> </w:t>
      </w:r>
      <w:r w:rsidR="007D2A68" w:rsidRPr="00DB253B">
        <w:rPr>
          <w:rFonts w:ascii="Helvetica" w:hAnsi="Helvetica"/>
          <w:sz w:val="22"/>
        </w:rPr>
        <w:t xml:space="preserve">His article, “How Cities in Financial Distress Should Deal With Unfunded Pension Obligations and Appropriate Funding of Essential Services” </w:t>
      </w:r>
      <w:r w:rsidR="00E806AD">
        <w:rPr>
          <w:rFonts w:ascii="Helvetica" w:hAnsi="Helvetica"/>
          <w:sz w:val="22"/>
        </w:rPr>
        <w:t xml:space="preserve">appeared </w:t>
      </w:r>
      <w:r w:rsidR="007D2A68" w:rsidRPr="00DB253B">
        <w:rPr>
          <w:rFonts w:ascii="Helvetica" w:hAnsi="Helvetica"/>
          <w:sz w:val="22"/>
        </w:rPr>
        <w:t xml:space="preserve">in the </w:t>
      </w:r>
      <w:r w:rsidR="007D2A68">
        <w:rPr>
          <w:rFonts w:ascii="Helvetica" w:hAnsi="Helvetica"/>
          <w:sz w:val="22"/>
        </w:rPr>
        <w:t xml:space="preserve">Summer 2014 </w:t>
      </w:r>
      <w:r w:rsidR="007D2A68" w:rsidRPr="00DB253B">
        <w:rPr>
          <w:rFonts w:ascii="Helvetica" w:hAnsi="Helvetica"/>
          <w:sz w:val="22"/>
        </w:rPr>
        <w:t xml:space="preserve">edition of </w:t>
      </w:r>
      <w:r w:rsidR="007D2A68" w:rsidRPr="00DB253B">
        <w:rPr>
          <w:rFonts w:ascii="Helvetica" w:hAnsi="Helvetica"/>
          <w:sz w:val="22"/>
          <w:u w:val="single"/>
        </w:rPr>
        <w:t>The Willamette Law Review</w:t>
      </w:r>
      <w:r w:rsidR="007D2A68" w:rsidRPr="00DB253B">
        <w:rPr>
          <w:rFonts w:ascii="Helvetica" w:hAnsi="Helvetica"/>
          <w:sz w:val="22"/>
        </w:rPr>
        <w:t>.</w:t>
      </w:r>
    </w:p>
    <w:p w:rsidR="00326091" w:rsidRPr="00C22202" w:rsidRDefault="00326091" w:rsidP="00C22202">
      <w:pPr>
        <w:pStyle w:val="ParaNORMAL"/>
        <w:rPr>
          <w:rFonts w:ascii="Helvetica" w:hAnsi="Helvetica"/>
          <w:sz w:val="22"/>
        </w:rPr>
      </w:pPr>
      <w:r w:rsidRPr="00DB253B">
        <w:rPr>
          <w:rFonts w:ascii="Helvetica" w:hAnsi="Helvetica"/>
          <w:sz w:val="22"/>
        </w:rPr>
        <w:lastRenderedPageBreak/>
        <w:t xml:space="preserve">He also is the author of </w:t>
      </w:r>
      <w:r>
        <w:rPr>
          <w:rFonts w:ascii="Helvetica" w:hAnsi="Helvetica"/>
          <w:sz w:val="22"/>
        </w:rPr>
        <w:t xml:space="preserve">the second edition of </w:t>
      </w:r>
      <w:r w:rsidRPr="00DB253B">
        <w:rPr>
          <w:rFonts w:ascii="Helvetica" w:hAnsi="Helvetica"/>
          <w:sz w:val="22"/>
          <w:u w:val="single"/>
        </w:rPr>
        <w:t>Municipalities in Distress?</w:t>
      </w:r>
      <w:r w:rsidRPr="00DB253B">
        <w:rPr>
          <w:rFonts w:ascii="Helvetica" w:hAnsi="Helvetica"/>
          <w:sz w:val="22"/>
        </w:rPr>
        <w:t xml:space="preserve"> </w:t>
      </w:r>
      <w:r w:rsidR="00ED3771">
        <w:rPr>
          <w:rFonts w:ascii="Helvetica" w:hAnsi="Helvetica"/>
          <w:sz w:val="22"/>
        </w:rPr>
        <w:t xml:space="preserve">and </w:t>
      </w:r>
      <w:r w:rsidR="00ED3771">
        <w:rPr>
          <w:rFonts w:ascii="Helvetica" w:hAnsi="Helvetica"/>
          <w:sz w:val="22"/>
          <w:u w:val="single"/>
        </w:rPr>
        <w:t xml:space="preserve">Defaulted Securities: The Guide for Trustees and </w:t>
      </w:r>
      <w:r w:rsidR="00ED3771" w:rsidRPr="00ED3771">
        <w:rPr>
          <w:rFonts w:ascii="Helvetica" w:hAnsi="Helvetica"/>
          <w:sz w:val="22"/>
        </w:rPr>
        <w:t>Bondholders</w:t>
      </w:r>
      <w:r w:rsidR="00ED3771">
        <w:rPr>
          <w:rFonts w:ascii="Helvetica" w:hAnsi="Helvetica"/>
          <w:sz w:val="22"/>
        </w:rPr>
        <w:t xml:space="preserve"> </w:t>
      </w:r>
      <w:r w:rsidRPr="00ED3771">
        <w:rPr>
          <w:rFonts w:ascii="Helvetica" w:hAnsi="Helvetica"/>
          <w:sz w:val="22"/>
        </w:rPr>
        <w:t>published</w:t>
      </w:r>
      <w:r w:rsidRPr="00DB253B">
        <w:rPr>
          <w:rFonts w:ascii="Helvetica" w:hAnsi="Helvetica"/>
          <w:sz w:val="22"/>
        </w:rPr>
        <w:t xml:space="preserve"> by Chapman and Cutler LLP </w:t>
      </w:r>
      <w:r w:rsidR="00FC0E1C">
        <w:rPr>
          <w:rFonts w:ascii="Helvetica" w:hAnsi="Helvetica"/>
          <w:sz w:val="22"/>
        </w:rPr>
        <w:t>in 2016</w:t>
      </w:r>
      <w:r w:rsidR="00CA29A7">
        <w:rPr>
          <w:rFonts w:ascii="Helvetica" w:hAnsi="Helvetica"/>
          <w:sz w:val="22"/>
        </w:rPr>
        <w:t xml:space="preserve"> </w:t>
      </w:r>
      <w:r w:rsidR="00ED3771">
        <w:rPr>
          <w:rFonts w:ascii="Helvetica" w:hAnsi="Helvetica"/>
          <w:sz w:val="22"/>
        </w:rPr>
        <w:t xml:space="preserve">and 2018 respectively, </w:t>
      </w:r>
      <w:r w:rsidRPr="00DB253B">
        <w:rPr>
          <w:rFonts w:ascii="Helvetica" w:hAnsi="Helvetica"/>
          <w:sz w:val="22"/>
        </w:rPr>
        <w:t xml:space="preserve">and available from Amazon.com and </w:t>
      </w:r>
      <w:r w:rsidRPr="00DB253B">
        <w:rPr>
          <w:rFonts w:ascii="Helvetica" w:hAnsi="Helvetica"/>
          <w:sz w:val="22"/>
          <w:u w:val="single"/>
        </w:rPr>
        <w:t>Primer on Municipal Debt Adjustment</w:t>
      </w:r>
      <w:r w:rsidRPr="00DB253B">
        <w:rPr>
          <w:rFonts w:ascii="Helvetica" w:hAnsi="Helvetica"/>
          <w:sz w:val="22"/>
        </w:rPr>
        <w:t>, published by Chapman and Cutler LLP and available upon request from the firm.</w:t>
      </w:r>
      <w:r w:rsidR="00070D2D">
        <w:rPr>
          <w:rFonts w:ascii="Helvetica" w:hAnsi="Helvetica"/>
          <w:sz w:val="22"/>
        </w:rPr>
        <w:t xml:space="preserve">  Further, his most recent book, </w:t>
      </w:r>
      <w:r w:rsidR="00070D2D" w:rsidRPr="00070D2D">
        <w:rPr>
          <w:rFonts w:ascii="Helvetica" w:hAnsi="Helvetica"/>
          <w:sz w:val="22"/>
          <w:u w:val="single"/>
        </w:rPr>
        <w:t>Defaulted Securities: The Guide for Trustees and Bondholders</w:t>
      </w:r>
      <w:r w:rsidR="00070D2D">
        <w:rPr>
          <w:rFonts w:ascii="Helvetica" w:hAnsi="Helvetica"/>
          <w:sz w:val="22"/>
        </w:rPr>
        <w:t>, was published by Chapman and Cutler LLP in February of 2018 and is available from Amazon.com.</w:t>
      </w:r>
    </w:p>
    <w:sectPr w:rsidR="00326091" w:rsidRPr="00C22202" w:rsidSect="00CE46FE">
      <w:headerReference w:type="default" r:id="rId8"/>
      <w:headerReference w:type="first" r:id="rId9"/>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9BF" w:rsidRDefault="005959BF">
      <w:pPr>
        <w:spacing w:line="240" w:lineRule="auto"/>
      </w:pPr>
      <w:r>
        <w:separator/>
      </w:r>
    </w:p>
  </w:endnote>
  <w:endnote w:type="continuationSeparator" w:id="0">
    <w:p w:rsidR="005959BF" w:rsidRDefault="00595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9BF" w:rsidRDefault="005959BF">
      <w:pPr>
        <w:spacing w:line="240" w:lineRule="auto"/>
      </w:pPr>
      <w:r>
        <w:separator/>
      </w:r>
    </w:p>
  </w:footnote>
  <w:footnote w:type="continuationSeparator" w:id="0">
    <w:p w:rsidR="005959BF" w:rsidRDefault="005959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D2D" w:rsidRPr="00217136" w:rsidRDefault="00070D2D" w:rsidP="00070D2D">
    <w:pPr>
      <w:pStyle w:val="Header"/>
      <w:spacing w:line="240" w:lineRule="auto"/>
    </w:pPr>
    <w:r>
      <w:rPr>
        <w:noProof/>
      </w:rPr>
      <w:drawing>
        <wp:anchor distT="0" distB="0" distL="114300" distR="114300" simplePos="0" relativeHeight="251662336" behindDoc="0" locked="0" layoutInCell="1" allowOverlap="1" wp14:anchorId="77D7FC10" wp14:editId="33EDDB63">
          <wp:simplePos x="0" y="0"/>
          <wp:positionH relativeFrom="column">
            <wp:posOffset>-34713</wp:posOffset>
          </wp:positionH>
          <wp:positionV relativeFrom="paragraph">
            <wp:posOffset>-47625</wp:posOffset>
          </wp:positionV>
          <wp:extent cx="2542540" cy="263525"/>
          <wp:effectExtent l="25400" t="0" r="0" b="0"/>
          <wp:wrapTopAndBottom/>
          <wp:docPr id="4" name="Picture 4" descr="Advis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isors Logo"/>
                  <pic:cNvPicPr>
                    <a:picLocks noChangeAspect="1" noChangeArrowheads="1"/>
                  </pic:cNvPicPr>
                </pic:nvPicPr>
                <pic:blipFill>
                  <a:blip r:embed="rId1"/>
                  <a:srcRect/>
                  <a:stretch>
                    <a:fillRect/>
                  </a:stretch>
                </pic:blipFill>
                <pic:spPr bwMode="auto">
                  <a:xfrm>
                    <a:off x="0" y="0"/>
                    <a:ext cx="2542540" cy="263525"/>
                  </a:xfrm>
                  <a:prstGeom prst="rect">
                    <a:avLst/>
                  </a:prstGeom>
                  <a:noFill/>
                  <a:ln w="9525">
                    <a:noFill/>
                    <a:miter lim="800000"/>
                    <a:headEnd/>
                    <a:tailEnd/>
                  </a:ln>
                </pic:spPr>
              </pic:pic>
            </a:graphicData>
          </a:graphic>
        </wp:anchor>
      </w:drawing>
    </w:r>
  </w:p>
  <w:p w:rsidR="00070D2D" w:rsidRPr="00070D2D" w:rsidRDefault="00070D2D" w:rsidP="00070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EF9" w:rsidRPr="00217136" w:rsidRDefault="00173EF9" w:rsidP="00173EF9">
    <w:pPr>
      <w:pStyle w:val="Header"/>
      <w:spacing w:line="240" w:lineRule="auto"/>
    </w:pPr>
    <w:r>
      <w:rPr>
        <w:noProof/>
      </w:rPr>
      <w:drawing>
        <wp:anchor distT="0" distB="0" distL="114300" distR="114300" simplePos="0" relativeHeight="251660288" behindDoc="0" locked="0" layoutInCell="1" allowOverlap="1" wp14:anchorId="73C221DE" wp14:editId="5388929E">
          <wp:simplePos x="0" y="0"/>
          <wp:positionH relativeFrom="column">
            <wp:posOffset>-34713</wp:posOffset>
          </wp:positionH>
          <wp:positionV relativeFrom="paragraph">
            <wp:posOffset>-47625</wp:posOffset>
          </wp:positionV>
          <wp:extent cx="2542540" cy="263525"/>
          <wp:effectExtent l="25400" t="0" r="0" b="0"/>
          <wp:wrapTopAndBottom/>
          <wp:docPr id="1" name="Picture 1" descr="Adviso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isors Logo"/>
                  <pic:cNvPicPr>
                    <a:picLocks noChangeAspect="1" noChangeArrowheads="1"/>
                  </pic:cNvPicPr>
                </pic:nvPicPr>
                <pic:blipFill>
                  <a:blip r:embed="rId1"/>
                  <a:srcRect/>
                  <a:stretch>
                    <a:fillRect/>
                  </a:stretch>
                </pic:blipFill>
                <pic:spPr bwMode="auto">
                  <a:xfrm>
                    <a:off x="0" y="0"/>
                    <a:ext cx="2542540" cy="263525"/>
                  </a:xfrm>
                  <a:prstGeom prst="rect">
                    <a:avLst/>
                  </a:prstGeom>
                  <a:noFill/>
                  <a:ln w="9525">
                    <a:noFill/>
                    <a:miter lim="800000"/>
                    <a:headEnd/>
                    <a:tailEnd/>
                  </a:ln>
                </pic:spPr>
              </pic:pic>
            </a:graphicData>
          </a:graphic>
        </wp:anchor>
      </w:drawing>
    </w:r>
  </w:p>
  <w:p w:rsidR="00173EF9" w:rsidRDefault="00173EF9" w:rsidP="00173EF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bordersDoNotSurroundHeader/>
  <w:bordersDoNotSurroundFooter/>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26"/>
    <w:rsid w:val="0001299D"/>
    <w:rsid w:val="00022321"/>
    <w:rsid w:val="00070D2D"/>
    <w:rsid w:val="00123542"/>
    <w:rsid w:val="00136E57"/>
    <w:rsid w:val="001607DE"/>
    <w:rsid w:val="00170A2D"/>
    <w:rsid w:val="00173EF9"/>
    <w:rsid w:val="00206A34"/>
    <w:rsid w:val="002226ED"/>
    <w:rsid w:val="00252F13"/>
    <w:rsid w:val="002571B5"/>
    <w:rsid w:val="00271F3D"/>
    <w:rsid w:val="002A45CE"/>
    <w:rsid w:val="002D1741"/>
    <w:rsid w:val="002E5726"/>
    <w:rsid w:val="003114C4"/>
    <w:rsid w:val="00326091"/>
    <w:rsid w:val="003943C3"/>
    <w:rsid w:val="003A6F5D"/>
    <w:rsid w:val="003C5BAC"/>
    <w:rsid w:val="00422FA8"/>
    <w:rsid w:val="004B3C26"/>
    <w:rsid w:val="004D7900"/>
    <w:rsid w:val="005959BF"/>
    <w:rsid w:val="0063702A"/>
    <w:rsid w:val="006A52CD"/>
    <w:rsid w:val="006F2A69"/>
    <w:rsid w:val="00745C16"/>
    <w:rsid w:val="00796237"/>
    <w:rsid w:val="007B2DB6"/>
    <w:rsid w:val="007B7F91"/>
    <w:rsid w:val="007C521D"/>
    <w:rsid w:val="007D2A68"/>
    <w:rsid w:val="008E29E3"/>
    <w:rsid w:val="009141CA"/>
    <w:rsid w:val="0091549C"/>
    <w:rsid w:val="009731B4"/>
    <w:rsid w:val="009817F2"/>
    <w:rsid w:val="009D04BB"/>
    <w:rsid w:val="00A745A4"/>
    <w:rsid w:val="00A922E1"/>
    <w:rsid w:val="00B257EB"/>
    <w:rsid w:val="00C22202"/>
    <w:rsid w:val="00C3538F"/>
    <w:rsid w:val="00CA1C98"/>
    <w:rsid w:val="00CA29A7"/>
    <w:rsid w:val="00CC2456"/>
    <w:rsid w:val="00CE46FE"/>
    <w:rsid w:val="00E1285B"/>
    <w:rsid w:val="00E806AD"/>
    <w:rsid w:val="00ED030B"/>
    <w:rsid w:val="00ED3771"/>
    <w:rsid w:val="00EE35FA"/>
    <w:rsid w:val="00EF3E4A"/>
    <w:rsid w:val="00F20A81"/>
    <w:rsid w:val="00F75E2B"/>
    <w:rsid w:val="00F93A11"/>
    <w:rsid w:val="00FB1DDA"/>
    <w:rsid w:val="00FC0E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2D1741"/>
    <w:pPr>
      <w:spacing w:line="280" w:lineRule="exact"/>
    </w:pPr>
    <w:rPr>
      <w:rFonts w:ascii="Times" w:hAnsi="Times"/>
      <w:sz w:val="24"/>
    </w:rPr>
  </w:style>
  <w:style w:type="paragraph" w:styleId="Heading1">
    <w:name w:val="heading 1"/>
    <w:aliases w:val="h1"/>
    <w:basedOn w:val="Normal"/>
    <w:next w:val="Normal"/>
    <w:qFormat/>
    <w:rsid w:val="002D1741"/>
    <w:pPr>
      <w:keepNext/>
      <w:keepLines/>
      <w:spacing w:before="360"/>
      <w:ind w:left="1800" w:right="1267" w:hanging="1080"/>
      <w:jc w:val="both"/>
      <w:outlineLvl w:val="0"/>
    </w:pPr>
    <w:rPr>
      <w:b/>
      <w:smallCaps/>
    </w:rPr>
  </w:style>
  <w:style w:type="paragraph" w:styleId="Heading2">
    <w:name w:val="heading 2"/>
    <w:aliases w:val="h2"/>
    <w:basedOn w:val="Heading1"/>
    <w:next w:val="Normal"/>
    <w:qFormat/>
    <w:rsid w:val="002D1741"/>
    <w:pPr>
      <w:numPr>
        <w:ilvl w:val="1"/>
        <w:numId w:val="9"/>
      </w:numPr>
      <w:outlineLvl w:val="1"/>
    </w:pPr>
    <w:rPr>
      <w:smallCaps w:val="0"/>
    </w:rPr>
  </w:style>
  <w:style w:type="paragraph" w:styleId="Heading3">
    <w:name w:val="heading 3"/>
    <w:aliases w:val="h3"/>
    <w:basedOn w:val="Heading1"/>
    <w:next w:val="Normal"/>
    <w:qFormat/>
    <w:rsid w:val="002D1741"/>
    <w:pPr>
      <w:numPr>
        <w:ilvl w:val="2"/>
        <w:numId w:val="10"/>
      </w:numPr>
      <w:outlineLvl w:val="2"/>
    </w:pPr>
    <w:rPr>
      <w:smallCaps w:val="0"/>
    </w:rPr>
  </w:style>
  <w:style w:type="paragraph" w:styleId="Heading4">
    <w:name w:val="heading 4"/>
    <w:aliases w:val="h4"/>
    <w:basedOn w:val="Heading1"/>
    <w:next w:val="Normal"/>
    <w:qFormat/>
    <w:rsid w:val="002D1741"/>
    <w:pPr>
      <w:numPr>
        <w:ilvl w:val="3"/>
        <w:numId w:val="11"/>
      </w:numPr>
      <w:outlineLvl w:val="3"/>
    </w:pPr>
    <w:rPr>
      <w:smallCaps w:val="0"/>
    </w:rPr>
  </w:style>
  <w:style w:type="paragraph" w:styleId="Heading5">
    <w:name w:val="heading 5"/>
    <w:basedOn w:val="Normal"/>
    <w:next w:val="Normal"/>
    <w:qFormat/>
    <w:rsid w:val="002D1741"/>
    <w:pPr>
      <w:numPr>
        <w:ilvl w:val="4"/>
        <w:numId w:val="12"/>
      </w:numPr>
      <w:outlineLvl w:val="4"/>
    </w:pPr>
    <w:rPr>
      <w:b/>
    </w:rPr>
  </w:style>
  <w:style w:type="paragraph" w:styleId="Heading6">
    <w:name w:val="heading 6"/>
    <w:basedOn w:val="Normal"/>
    <w:next w:val="Normal"/>
    <w:qFormat/>
    <w:rsid w:val="002D1741"/>
    <w:pPr>
      <w:numPr>
        <w:ilvl w:val="5"/>
        <w:numId w:val="13"/>
      </w:numPr>
      <w:outlineLvl w:val="5"/>
    </w:pPr>
  </w:style>
  <w:style w:type="paragraph" w:styleId="Heading7">
    <w:name w:val="heading 7"/>
    <w:basedOn w:val="Normal"/>
    <w:next w:val="Normal"/>
    <w:qFormat/>
    <w:rsid w:val="002D1741"/>
    <w:pPr>
      <w:numPr>
        <w:ilvl w:val="6"/>
        <w:numId w:val="14"/>
      </w:numPr>
      <w:outlineLvl w:val="6"/>
    </w:pPr>
    <w:rPr>
      <w:i/>
    </w:rPr>
  </w:style>
  <w:style w:type="paragraph" w:styleId="Heading8">
    <w:name w:val="heading 8"/>
    <w:basedOn w:val="Normal"/>
    <w:next w:val="Normal"/>
    <w:qFormat/>
    <w:rsid w:val="002D1741"/>
    <w:pPr>
      <w:numPr>
        <w:ilvl w:val="7"/>
        <w:numId w:val="15"/>
      </w:numPr>
      <w:outlineLvl w:val="7"/>
    </w:pPr>
    <w:rPr>
      <w:i/>
    </w:rPr>
  </w:style>
  <w:style w:type="paragraph" w:styleId="Heading9">
    <w:name w:val="heading 9"/>
    <w:basedOn w:val="Normal"/>
    <w:next w:val="Normal"/>
    <w:qFormat/>
    <w:rsid w:val="002D1741"/>
    <w:pPr>
      <w:numPr>
        <w:ilvl w:val="8"/>
        <w:numId w:val="16"/>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2D1741"/>
    <w:pPr>
      <w:spacing w:after="120"/>
    </w:pPr>
  </w:style>
  <w:style w:type="paragraph" w:styleId="BodyTextIndent3">
    <w:name w:val="Body Text Indent 3"/>
    <w:basedOn w:val="Normal"/>
    <w:rsid w:val="002D1741"/>
    <w:pPr>
      <w:spacing w:after="120"/>
      <w:ind w:left="360"/>
    </w:pPr>
  </w:style>
  <w:style w:type="paragraph" w:styleId="TOC8">
    <w:name w:val="toc 8"/>
    <w:aliases w:val="t8"/>
    <w:basedOn w:val="TOC1"/>
    <w:next w:val="Normal"/>
    <w:rsid w:val="002D1741"/>
    <w:pPr>
      <w:tabs>
        <w:tab w:val="clear" w:pos="2160"/>
      </w:tabs>
      <w:spacing w:before="0" w:after="0"/>
      <w:ind w:left="0" w:firstLine="0"/>
    </w:pPr>
    <w:rPr>
      <w:smallCaps w:val="0"/>
    </w:rPr>
  </w:style>
  <w:style w:type="paragraph" w:styleId="TOC7">
    <w:name w:val="toc 7"/>
    <w:aliases w:val="t7"/>
    <w:basedOn w:val="TOC1"/>
    <w:next w:val="Normal"/>
    <w:rsid w:val="002D1741"/>
    <w:pPr>
      <w:tabs>
        <w:tab w:val="clear" w:pos="2160"/>
      </w:tabs>
      <w:spacing w:before="0" w:after="0"/>
      <w:ind w:left="0" w:firstLine="0"/>
    </w:pPr>
    <w:rPr>
      <w:smallCaps w:val="0"/>
    </w:rPr>
  </w:style>
  <w:style w:type="paragraph" w:styleId="TOC6">
    <w:name w:val="toc 6"/>
    <w:aliases w:val="t6"/>
    <w:basedOn w:val="TOC1"/>
    <w:next w:val="Normal"/>
    <w:rsid w:val="002D1741"/>
    <w:pPr>
      <w:tabs>
        <w:tab w:val="clear" w:pos="2160"/>
      </w:tabs>
      <w:spacing w:before="0" w:after="0"/>
      <w:ind w:left="0" w:firstLine="0"/>
    </w:pPr>
    <w:rPr>
      <w:smallCaps w:val="0"/>
    </w:rPr>
  </w:style>
  <w:style w:type="paragraph" w:styleId="TOC5">
    <w:name w:val="toc 5"/>
    <w:aliases w:val="t5"/>
    <w:basedOn w:val="TOC1"/>
    <w:next w:val="Normal"/>
    <w:rsid w:val="002D1741"/>
    <w:pPr>
      <w:tabs>
        <w:tab w:val="left" w:pos="1440"/>
      </w:tabs>
      <w:spacing w:before="0" w:after="0"/>
    </w:pPr>
    <w:rPr>
      <w:smallCaps w:val="0"/>
    </w:rPr>
  </w:style>
  <w:style w:type="paragraph" w:styleId="TOC4">
    <w:name w:val="toc 4"/>
    <w:aliases w:val="t4"/>
    <w:basedOn w:val="TOC1"/>
    <w:next w:val="Normal"/>
    <w:rsid w:val="002D1741"/>
    <w:pPr>
      <w:tabs>
        <w:tab w:val="clear" w:pos="2160"/>
      </w:tabs>
      <w:spacing w:after="0"/>
      <w:ind w:left="0" w:firstLine="0"/>
    </w:pPr>
    <w:rPr>
      <w:smallCaps w:val="0"/>
    </w:rPr>
  </w:style>
  <w:style w:type="paragraph" w:styleId="TOC3">
    <w:name w:val="toc 3"/>
    <w:aliases w:val="t3"/>
    <w:basedOn w:val="TOC1"/>
    <w:next w:val="Normal"/>
    <w:rsid w:val="002D1741"/>
    <w:pPr>
      <w:tabs>
        <w:tab w:val="clear" w:pos="2160"/>
        <w:tab w:val="left" w:pos="2520"/>
      </w:tabs>
      <w:spacing w:before="0" w:after="0"/>
      <w:ind w:left="2520" w:hanging="1080"/>
    </w:pPr>
    <w:rPr>
      <w:smallCaps w:val="0"/>
    </w:rPr>
  </w:style>
  <w:style w:type="paragraph" w:styleId="TOC2">
    <w:name w:val="toc 2"/>
    <w:aliases w:val="t2"/>
    <w:basedOn w:val="TOC1"/>
    <w:next w:val="Normal"/>
    <w:rsid w:val="002D1741"/>
    <w:pPr>
      <w:tabs>
        <w:tab w:val="clear" w:pos="2160"/>
        <w:tab w:val="left" w:pos="2520"/>
      </w:tabs>
      <w:spacing w:before="0" w:after="0"/>
      <w:ind w:left="2520" w:hanging="1980"/>
    </w:pPr>
    <w:rPr>
      <w:smallCaps w:val="0"/>
    </w:rPr>
  </w:style>
  <w:style w:type="paragraph" w:styleId="TOC1">
    <w:name w:val="toc 1"/>
    <w:aliases w:val="t1"/>
    <w:basedOn w:val="Normal"/>
    <w:next w:val="Normal"/>
    <w:rsid w:val="002D1741"/>
    <w:pPr>
      <w:tabs>
        <w:tab w:val="left" w:pos="2160"/>
        <w:tab w:val="right" w:leader="dot" w:pos="9360"/>
      </w:tabs>
      <w:spacing w:before="280" w:after="120"/>
      <w:ind w:left="2160" w:right="1267" w:hanging="2160"/>
    </w:pPr>
    <w:rPr>
      <w:smallCaps/>
    </w:rPr>
  </w:style>
  <w:style w:type="character" w:styleId="CommentReference">
    <w:name w:val="annotation reference"/>
    <w:basedOn w:val="DefaultParagraphFont"/>
    <w:rsid w:val="002D1741"/>
    <w:rPr>
      <w:rFonts w:ascii="Times" w:hAnsi="Times"/>
      <w:sz w:val="24"/>
    </w:rPr>
  </w:style>
  <w:style w:type="paragraph" w:styleId="CommentText">
    <w:name w:val="annotation text"/>
    <w:basedOn w:val="Normal"/>
    <w:rsid w:val="002D1741"/>
  </w:style>
  <w:style w:type="character" w:styleId="Emphasis">
    <w:name w:val="Emphasis"/>
    <w:basedOn w:val="DefaultParagraphFont"/>
    <w:qFormat/>
    <w:rsid w:val="002D1741"/>
    <w:rPr>
      <w:rFonts w:ascii="Times" w:hAnsi="Times"/>
    </w:rPr>
  </w:style>
  <w:style w:type="character" w:styleId="EndnoteReference">
    <w:name w:val="endnote reference"/>
    <w:basedOn w:val="DefaultParagraphFont"/>
    <w:rsid w:val="002D1741"/>
    <w:rPr>
      <w:rFonts w:ascii="Times" w:hAnsi="Times"/>
      <w:position w:val="6"/>
      <w:vertAlign w:val="baseline"/>
    </w:rPr>
  </w:style>
  <w:style w:type="paragraph" w:styleId="EnvelopeAddress">
    <w:name w:val="envelope address"/>
    <w:basedOn w:val="Normal"/>
    <w:rsid w:val="002D1741"/>
    <w:pPr>
      <w:framePr w:w="7920" w:h="1980" w:hRule="exact" w:hSpace="180" w:wrap="auto" w:hAnchor="page" w:xAlign="center" w:yAlign="bottom"/>
      <w:ind w:left="2880"/>
    </w:pPr>
  </w:style>
  <w:style w:type="paragraph" w:styleId="EnvelopeReturn">
    <w:name w:val="envelope return"/>
    <w:basedOn w:val="Normal"/>
    <w:rsid w:val="002D1741"/>
  </w:style>
  <w:style w:type="paragraph" w:styleId="Index1">
    <w:name w:val="index 1"/>
    <w:basedOn w:val="Normal"/>
    <w:next w:val="Normal"/>
    <w:rsid w:val="002D1741"/>
    <w:pPr>
      <w:ind w:left="240" w:hanging="240"/>
    </w:pPr>
  </w:style>
  <w:style w:type="character" w:styleId="LineNumber">
    <w:name w:val="line number"/>
    <w:basedOn w:val="DefaultParagraphFont"/>
    <w:rsid w:val="002D1741"/>
    <w:rPr>
      <w:rFonts w:ascii="Times" w:hAnsi="Times"/>
      <w:sz w:val="24"/>
    </w:rPr>
  </w:style>
  <w:style w:type="paragraph" w:styleId="IndexHeading">
    <w:name w:val="index heading"/>
    <w:basedOn w:val="Normal"/>
    <w:next w:val="Index1"/>
    <w:rsid w:val="002D1741"/>
    <w:rPr>
      <w:b/>
    </w:rPr>
  </w:style>
  <w:style w:type="paragraph" w:styleId="Footer">
    <w:name w:val="footer"/>
    <w:aliases w:val="f"/>
    <w:basedOn w:val="Normal"/>
    <w:rsid w:val="002D1741"/>
    <w:pPr>
      <w:tabs>
        <w:tab w:val="center" w:pos="4680"/>
        <w:tab w:val="right" w:pos="9360"/>
      </w:tabs>
    </w:pPr>
    <w:rPr>
      <w:sz w:val="18"/>
    </w:rPr>
  </w:style>
  <w:style w:type="paragraph" w:styleId="Header">
    <w:name w:val="header"/>
    <w:aliases w:val="h"/>
    <w:basedOn w:val="Normal"/>
    <w:link w:val="HeaderChar"/>
    <w:uiPriority w:val="99"/>
    <w:rsid w:val="002D1741"/>
    <w:pPr>
      <w:tabs>
        <w:tab w:val="center" w:pos="4680"/>
        <w:tab w:val="right" w:pos="9360"/>
      </w:tabs>
    </w:pPr>
  </w:style>
  <w:style w:type="character" w:styleId="FootnoteReference">
    <w:name w:val="footnote reference"/>
    <w:aliases w:val="fr"/>
    <w:basedOn w:val="DefaultParagraphFont"/>
    <w:rsid w:val="002D1741"/>
    <w:rPr>
      <w:rFonts w:ascii="Times" w:hAnsi="Times"/>
      <w:position w:val="6"/>
      <w:sz w:val="20"/>
      <w:vertAlign w:val="baseline"/>
    </w:rPr>
  </w:style>
  <w:style w:type="paragraph" w:styleId="FootnoteText">
    <w:name w:val="footnote text"/>
    <w:aliases w:val="ft"/>
    <w:basedOn w:val="Normal"/>
    <w:rsid w:val="002D1741"/>
    <w:pPr>
      <w:spacing w:after="240" w:line="240" w:lineRule="exact"/>
      <w:ind w:left="720" w:hanging="720"/>
      <w:jc w:val="both"/>
    </w:pPr>
    <w:rPr>
      <w:sz w:val="20"/>
    </w:rPr>
  </w:style>
  <w:style w:type="character" w:customStyle="1" w:styleId="Style1">
    <w:name w:val="Style1"/>
    <w:basedOn w:val="DefaultParagraphFont"/>
    <w:rsid w:val="002D1741"/>
  </w:style>
  <w:style w:type="paragraph" w:styleId="TOC9">
    <w:name w:val="toc 9"/>
    <w:aliases w:val="t9"/>
    <w:basedOn w:val="TOC1"/>
    <w:next w:val="Normal"/>
    <w:rsid w:val="002D1741"/>
    <w:pPr>
      <w:tabs>
        <w:tab w:val="clear" w:pos="2160"/>
      </w:tabs>
      <w:spacing w:before="0" w:after="0"/>
      <w:ind w:left="0" w:firstLine="0"/>
    </w:pPr>
    <w:rPr>
      <w:smallCaps w:val="0"/>
    </w:rPr>
  </w:style>
  <w:style w:type="character" w:styleId="PageNumber">
    <w:name w:val="page number"/>
    <w:basedOn w:val="DefaultParagraphFont"/>
    <w:rsid w:val="002D1741"/>
    <w:rPr>
      <w:rFonts w:ascii="Times" w:hAnsi="Times"/>
      <w:sz w:val="24"/>
    </w:rPr>
  </w:style>
  <w:style w:type="paragraph" w:styleId="Subtitle">
    <w:name w:val="Subtitle"/>
    <w:basedOn w:val="Normal"/>
    <w:qFormat/>
    <w:rsid w:val="002D1741"/>
    <w:pPr>
      <w:spacing w:after="60"/>
      <w:jc w:val="center"/>
      <w:outlineLvl w:val="1"/>
    </w:pPr>
  </w:style>
  <w:style w:type="paragraph" w:styleId="Title">
    <w:name w:val="Title"/>
    <w:basedOn w:val="Normal"/>
    <w:qFormat/>
    <w:rsid w:val="002D1741"/>
    <w:pPr>
      <w:spacing w:after="280"/>
      <w:jc w:val="center"/>
      <w:outlineLvl w:val="0"/>
    </w:pPr>
  </w:style>
  <w:style w:type="paragraph" w:customStyle="1" w:styleId="relineborder">
    <w:name w:val="reline border"/>
    <w:aliases w:val="rlb"/>
    <w:basedOn w:val="Normal"/>
    <w:rsid w:val="002D1741"/>
    <w:pPr>
      <w:pBdr>
        <w:top w:val="single" w:sz="2" w:space="1" w:color="000000"/>
      </w:pBdr>
      <w:ind w:left="1800" w:right="1440"/>
    </w:pPr>
  </w:style>
  <w:style w:type="paragraph" w:customStyle="1" w:styleId="SubParaLevel0">
    <w:name w:val="SubParaLevel0"/>
    <w:aliases w:val="s0"/>
    <w:basedOn w:val="SubParaLevel1"/>
    <w:rsid w:val="002D1741"/>
    <w:pPr>
      <w:ind w:firstLine="720"/>
    </w:pPr>
  </w:style>
  <w:style w:type="paragraph" w:customStyle="1" w:styleId="re">
    <w:name w:val="re"/>
    <w:basedOn w:val="Normal"/>
    <w:next w:val="Normal"/>
    <w:rsid w:val="002D1741"/>
    <w:pPr>
      <w:tabs>
        <w:tab w:val="center" w:pos="4680"/>
      </w:tabs>
      <w:spacing w:before="400"/>
      <w:ind w:left="720" w:right="720"/>
    </w:pPr>
  </w:style>
  <w:style w:type="paragraph" w:customStyle="1" w:styleId="hangingindent">
    <w:name w:val="hanging indent"/>
    <w:aliases w:val="hang"/>
    <w:basedOn w:val="ParaNORMAL"/>
    <w:rsid w:val="002D1741"/>
    <w:pPr>
      <w:ind w:left="720" w:hanging="720"/>
    </w:pPr>
  </w:style>
  <w:style w:type="paragraph" w:styleId="Date">
    <w:name w:val="Date"/>
    <w:basedOn w:val="Normal"/>
    <w:next w:val="Normal"/>
    <w:rsid w:val="002D1741"/>
    <w:pPr>
      <w:spacing w:after="640"/>
      <w:jc w:val="center"/>
    </w:pPr>
  </w:style>
  <w:style w:type="paragraph" w:customStyle="1" w:styleId="Signature1">
    <w:name w:val="Signature1"/>
    <w:aliases w:val="sig,s"/>
    <w:basedOn w:val="Normal"/>
    <w:rsid w:val="002E5726"/>
    <w:pPr>
      <w:keepNext/>
      <w:tabs>
        <w:tab w:val="decimal" w:leader="underscore" w:pos="9360"/>
      </w:tabs>
      <w:spacing w:line="280" w:lineRule="atLeast"/>
      <w:ind w:left="5040" w:hanging="360"/>
    </w:pPr>
  </w:style>
  <w:style w:type="paragraph" w:customStyle="1" w:styleId="NormalCenterBold">
    <w:name w:val="NormalCenterBold"/>
    <w:aliases w:val="ncb"/>
    <w:basedOn w:val="TitleCenterBold"/>
    <w:next w:val="ParaNORMAL"/>
    <w:rsid w:val="002D1741"/>
    <w:pPr>
      <w:spacing w:before="0"/>
    </w:pPr>
  </w:style>
  <w:style w:type="paragraph" w:customStyle="1" w:styleId="TitleCenterBold">
    <w:name w:val="TitleCenterBold"/>
    <w:aliases w:val="tcb"/>
    <w:basedOn w:val="Normal"/>
    <w:next w:val="ParaNORMAL"/>
    <w:rsid w:val="002D1741"/>
    <w:pPr>
      <w:keepNext/>
      <w:spacing w:before="360"/>
      <w:jc w:val="center"/>
    </w:pPr>
    <w:rPr>
      <w:b/>
      <w:smallCaps/>
    </w:rPr>
  </w:style>
  <w:style w:type="paragraph" w:customStyle="1" w:styleId="TitleLeft">
    <w:name w:val="TitleLeft"/>
    <w:aliases w:val="tl"/>
    <w:basedOn w:val="TitleCenterBold"/>
    <w:next w:val="Normal"/>
    <w:rsid w:val="002D1741"/>
    <w:pPr>
      <w:tabs>
        <w:tab w:val="left" w:pos="1699"/>
      </w:tabs>
      <w:spacing w:before="320"/>
      <w:ind w:left="1699" w:hanging="1699"/>
      <w:jc w:val="left"/>
    </w:pPr>
    <w:rPr>
      <w:b w:val="0"/>
    </w:rPr>
  </w:style>
  <w:style w:type="paragraph" w:customStyle="1" w:styleId="Signature2">
    <w:name w:val="Signature2"/>
    <w:aliases w:val="sig2"/>
    <w:basedOn w:val="Signature1"/>
    <w:rsid w:val="002E5726"/>
    <w:pPr>
      <w:tabs>
        <w:tab w:val="left" w:pos="4680"/>
      </w:tabs>
      <w:ind w:hanging="5040"/>
    </w:pPr>
  </w:style>
  <w:style w:type="paragraph" w:customStyle="1" w:styleId="ParaNORMAL">
    <w:name w:val="ParaNORMAL"/>
    <w:aliases w:val="p"/>
    <w:basedOn w:val="Normal"/>
    <w:rsid w:val="002D1741"/>
    <w:pPr>
      <w:spacing w:before="280"/>
      <w:ind w:firstLine="720"/>
      <w:jc w:val="both"/>
    </w:pPr>
  </w:style>
  <w:style w:type="paragraph" w:customStyle="1" w:styleId="ParaNUMBERED">
    <w:name w:val="ParaNUMBERED"/>
    <w:aliases w:val="pn"/>
    <w:basedOn w:val="ParaNORMAL"/>
    <w:rsid w:val="002D1741"/>
    <w:pPr>
      <w:tabs>
        <w:tab w:val="right" w:pos="936"/>
        <w:tab w:val="left" w:pos="1238"/>
      </w:tabs>
      <w:ind w:firstLine="0"/>
    </w:pPr>
  </w:style>
  <w:style w:type="paragraph" w:customStyle="1" w:styleId="SubParaLevel1">
    <w:name w:val="SubParaLevel1"/>
    <w:aliases w:val="s1,S1"/>
    <w:basedOn w:val="ParaNORMAL"/>
    <w:rsid w:val="002D1741"/>
    <w:pPr>
      <w:tabs>
        <w:tab w:val="right" w:pos="1800"/>
        <w:tab w:val="left" w:pos="2160"/>
      </w:tabs>
      <w:ind w:left="720" w:firstLine="0"/>
    </w:pPr>
  </w:style>
  <w:style w:type="paragraph" w:customStyle="1" w:styleId="ParaSECTION">
    <w:name w:val="ParaSECTION"/>
    <w:aliases w:val="ps"/>
    <w:basedOn w:val="ParaNORMAL"/>
    <w:rsid w:val="002D1741"/>
    <w:pPr>
      <w:tabs>
        <w:tab w:val="right" w:pos="1699"/>
        <w:tab w:val="left" w:pos="2016"/>
      </w:tabs>
      <w:ind w:firstLine="0"/>
    </w:pPr>
  </w:style>
  <w:style w:type="paragraph" w:customStyle="1" w:styleId="SubParaLevel2">
    <w:name w:val="SubParaLevel2"/>
    <w:aliases w:val="s2"/>
    <w:basedOn w:val="SubParaLevel1"/>
    <w:rsid w:val="002D1741"/>
    <w:pPr>
      <w:tabs>
        <w:tab w:val="clear" w:pos="1800"/>
        <w:tab w:val="clear" w:pos="2160"/>
        <w:tab w:val="right" w:pos="2520"/>
        <w:tab w:val="left" w:pos="2880"/>
      </w:tabs>
      <w:ind w:left="1440"/>
    </w:pPr>
  </w:style>
  <w:style w:type="paragraph" w:customStyle="1" w:styleId="QuotedText">
    <w:name w:val="QuotedText"/>
    <w:aliases w:val="qt"/>
    <w:basedOn w:val="ParaNORMAL"/>
    <w:rsid w:val="002D1741"/>
    <w:pPr>
      <w:ind w:left="1440" w:right="1440" w:firstLine="0"/>
    </w:pPr>
  </w:style>
  <w:style w:type="paragraph" w:customStyle="1" w:styleId="SubParaLevel3">
    <w:name w:val="SubParaLevel3"/>
    <w:aliases w:val="s3"/>
    <w:basedOn w:val="SubParaLevel1"/>
    <w:rsid w:val="002D1741"/>
    <w:pPr>
      <w:tabs>
        <w:tab w:val="clear" w:pos="1800"/>
        <w:tab w:val="clear" w:pos="2160"/>
        <w:tab w:val="right" w:pos="3240"/>
        <w:tab w:val="left" w:pos="3600"/>
      </w:tabs>
      <w:ind w:left="2160"/>
    </w:pPr>
  </w:style>
  <w:style w:type="paragraph" w:customStyle="1" w:styleId="SubParaLevel4">
    <w:name w:val="SubParaLevel4"/>
    <w:aliases w:val="s4"/>
    <w:basedOn w:val="SubParaLevel1"/>
    <w:rsid w:val="002D1741"/>
    <w:pPr>
      <w:tabs>
        <w:tab w:val="clear" w:pos="1800"/>
        <w:tab w:val="clear" w:pos="2160"/>
        <w:tab w:val="right" w:pos="3960"/>
        <w:tab w:val="left" w:pos="4320"/>
      </w:tabs>
      <w:ind w:left="2880"/>
    </w:pPr>
  </w:style>
  <w:style w:type="paragraph" w:customStyle="1" w:styleId="ParaFLUSH">
    <w:name w:val="ParaFLUSH"/>
    <w:aliases w:val="pf"/>
    <w:basedOn w:val="ParaNORMAL"/>
    <w:rsid w:val="002D1741"/>
    <w:pPr>
      <w:ind w:firstLine="0"/>
    </w:pPr>
  </w:style>
  <w:style w:type="paragraph" w:customStyle="1" w:styleId="DoubleLine">
    <w:name w:val="DoubleLine"/>
    <w:aliases w:val="d"/>
    <w:basedOn w:val="Normal"/>
    <w:next w:val="Normal"/>
    <w:rsid w:val="002D1741"/>
    <w:pPr>
      <w:pBdr>
        <w:bottom w:val="double" w:sz="6" w:space="0" w:color="auto"/>
      </w:pBdr>
      <w:spacing w:line="240" w:lineRule="auto"/>
    </w:pPr>
  </w:style>
  <w:style w:type="paragraph" w:customStyle="1" w:styleId="CoverCenter">
    <w:name w:val="CoverCenter"/>
    <w:aliases w:val="c"/>
    <w:basedOn w:val="TitleCenterBold"/>
    <w:rsid w:val="002D1741"/>
    <w:pPr>
      <w:spacing w:before="0"/>
    </w:pPr>
    <w:rPr>
      <w:b w:val="0"/>
    </w:rPr>
  </w:style>
  <w:style w:type="paragraph" w:customStyle="1" w:styleId="re1">
    <w:name w:val="re1"/>
    <w:basedOn w:val="Normal"/>
    <w:rsid w:val="002D1741"/>
    <w:pPr>
      <w:tabs>
        <w:tab w:val="center" w:pos="4680"/>
      </w:tabs>
      <w:ind w:left="720" w:right="720"/>
      <w:jc w:val="center"/>
    </w:pPr>
  </w:style>
  <w:style w:type="paragraph" w:styleId="TOAHeading">
    <w:name w:val="toa heading"/>
    <w:basedOn w:val="Normal"/>
    <w:next w:val="Normal"/>
    <w:rsid w:val="002D1741"/>
    <w:pPr>
      <w:spacing w:before="120"/>
    </w:pPr>
    <w:rPr>
      <w:b/>
    </w:rPr>
  </w:style>
  <w:style w:type="character" w:customStyle="1" w:styleId="HeaderChar">
    <w:name w:val="Header Char"/>
    <w:aliases w:val="h Char"/>
    <w:basedOn w:val="DefaultParagraphFont"/>
    <w:link w:val="Header"/>
    <w:uiPriority w:val="99"/>
    <w:rsid w:val="00173EF9"/>
    <w:rPr>
      <w:rFonts w:ascii="Times" w:hAnsi="Times"/>
      <w:sz w:val="24"/>
    </w:rPr>
  </w:style>
  <w:style w:type="paragraph" w:customStyle="1" w:styleId="AttorneyName">
    <w:name w:val="AttorneyName"/>
    <w:basedOn w:val="Normal"/>
    <w:rsid w:val="00070D2D"/>
    <w:pPr>
      <w:tabs>
        <w:tab w:val="right" w:pos="9360"/>
      </w:tabs>
      <w:spacing w:line="260" w:lineRule="exact"/>
    </w:pPr>
    <w:rPr>
      <w:rFonts w:ascii="Helvetica" w:hAnsi="Helvetica"/>
      <w:b/>
      <w:color w:val="1883A2"/>
      <w:sz w:val="20"/>
    </w:rPr>
  </w:style>
  <w:style w:type="paragraph" w:customStyle="1" w:styleId="AttorneyInfo">
    <w:name w:val="AttorneyInfo"/>
    <w:basedOn w:val="Normal"/>
    <w:rsid w:val="00070D2D"/>
    <w:pPr>
      <w:spacing w:line="260" w:lineRule="exact"/>
    </w:pPr>
    <w:rPr>
      <w:rFonts w:ascii="Arial" w:hAnsi="Arial"/>
      <w:color w:val="40404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Chapman and Cutler</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O'Donnell</dc:creator>
  <cp:keywords/>
  <cp:lastModifiedBy>Balazsy, James</cp:lastModifiedBy>
  <cp:revision>2</cp:revision>
  <cp:lastPrinted>2017-08-17T18:33:00Z</cp:lastPrinted>
  <dcterms:created xsi:type="dcterms:W3CDTF">2018-05-14T20:02:00Z</dcterms:created>
  <dcterms:modified xsi:type="dcterms:W3CDTF">2018-05-14T20:02:00Z</dcterms:modified>
</cp:coreProperties>
</file>